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121356D1" w:rsidR="00287C5D" w:rsidRPr="002D36A1" w:rsidRDefault="00450B56" w:rsidP="008D5C9F">
      <w:pPr>
        <w:jc w:val="both"/>
      </w:pPr>
      <w:r w:rsidRPr="00450B56">
        <w:rPr>
          <w:rFonts w:hint="eastAsia"/>
        </w:rPr>
        <w:t>二十三日辛亥。朝陰晝熱。野鷄屯二十里午餐。永平府四十里宿。○野鷄屯。設簟屋演戱。一人金幞頭蟒龍衣。將兵之官。一人赤戰笠紅衣濶袖而侍立。褊裨也。亦有紅巾繡襖者。執月刀。或持高招旗紅戰笠黑戰笠者。各執赤棒竹箠。進退衛護。綽有可觀。此可見明朝將兵官之軍容也。○沿路告示有曰。皇上七月幸瀋陽。路傍田民。不可種靘。靘善聚蚊蠅。故禁之也。又有一榜。以爲皇上幸行時。沿路市肆及廟堂毁壞者多。俱各及期完治。以作觀瞻之地云。余歎曰。此二者。非王者之政也。今中原衣尙靑黑色。種靘爲民生之大利。假使衆民或恐蚊蠅之集御輦。沿路千餘里。相戒不種靘。在上者敦諭。使之種之。以安其業。如今勒令不種。是稗政也。市肆之殘弊。係於民貧。廟堂淫祠也。自然毁落。不足爲輕重於王政。如今使之修飭。取媚於皇帝。此州縣官之罪也。又有皇帝詔諭。大略以爲山西太原民白明璋。殺其胞弟明顯及姪二人。盡奪其父祖所傳之田財。此係綱常之大變。故卽時斬决。然只誅其身。則其所奪之田財。將爲其子之所有。幷其子誅之。殄滅遺種。告諭頑民。此亦非古之良法也。經曰。罰不及嗣。此與逆賊連坐子女之法有異。况此賊雖戕害其弟。罪止其身可也。至幷及其無罪之子女。則酷也。啓後來無窮之弊者。未必不由於此也</w:t>
      </w:r>
      <w:bookmarkStart w:id="0" w:name="_GoBack"/>
      <w:bookmarkEnd w:id="0"/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2401C6C-18EC-4867-8F60-A095C9A60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717774-EC0F-4AFE-BB1C-1A22A1A3DD0D}"/>
</file>

<file path=customXml/itemProps3.xml><?xml version="1.0" encoding="utf-8"?>
<ds:datastoreItem xmlns:ds="http://schemas.openxmlformats.org/officeDocument/2006/customXml" ds:itemID="{B123E0B4-EC8A-425C-9CA1-8E334261B4B3}"/>
</file>

<file path=customXml/itemProps4.xml><?xml version="1.0" encoding="utf-8"?>
<ds:datastoreItem xmlns:ds="http://schemas.openxmlformats.org/officeDocument/2006/customXml" ds:itemID="{AE495CE4-B475-4C31-A685-D3A78A7AA2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78</cp:revision>
  <dcterms:created xsi:type="dcterms:W3CDTF">2021-10-04T20:37:00Z</dcterms:created>
  <dcterms:modified xsi:type="dcterms:W3CDTF">2022-06-15T22:09:00Z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